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1C" w:rsidRDefault="00AC44D0" w:rsidP="00E33FAA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r w:rsidRPr="00AC44D0">
        <w:rPr>
          <w:rFonts w:ascii="Tahoma" w:hAnsi="Tahoma" w:cs="Tahoma"/>
          <w:sz w:val="44"/>
          <w:szCs w:val="44"/>
          <w:highlight w:val="yellow"/>
        </w:rPr>
        <w:t>LOTO Procedure</w:t>
      </w:r>
    </w:p>
    <w:bookmarkEnd w:id="0"/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Table of Contents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Introduction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Purpose of the LOTO Procedure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Scope and Applicability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Importance of 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(LOTO)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Definitions and Terminology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Key Terms (e.g., Lockout, 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, Authorized Employee)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Types of Hazardous Energy Sources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Regulatory Compliance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OSHA Standards (29 CFR 1910.147)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Industry-Specific Regulations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Roles and Responsibilities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Authorized Employees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Affected Employees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Supervisors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Safety Personnel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Required Equipment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Lockout Devices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Devices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Personal Protective Equipment (PPE)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Testing Instruments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10-Step 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Procedure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1: Prepare for Shutdown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2: Notify Affected Employees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lastRenderedPageBreak/>
        <w:t>Step 3: Shut Down Equipment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4: Isolate Energy Sources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5: Apply 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Devices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6: Release Stored Energy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7: Verify Isolation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8: Perform Maintenance or Servicing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9: Remove 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Devices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Step 10: Restart Equipment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Energy Source Identification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Mapping and 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Labeling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of Energy Sources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Isolation Points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Documentation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Log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Equipment-Specific Procedures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Inspection Records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Training Requirements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Initial Training for Employees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Periodic Refresher Training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Record-Keeping of Training Sessions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Inspection and Audits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Periodic Inspections of LOTO Procedures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Corrective Actions for Non-Compliance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Continuous Improvement Plans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Emergency Procedures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Handling Unexpected Energization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Rescue and Emergency Protocols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lastRenderedPageBreak/>
        <w:t>Incident Reporting and Investigation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FAQs and Common Issues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Frequently Asked Questions About LOTO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Troubleshooting Common Challenges</w:t>
      </w:r>
    </w:p>
    <w:p w:rsidR="00F95C10" w:rsidRPr="00F95C10" w:rsidRDefault="00F95C10" w:rsidP="00E33FAA">
      <w:pPr>
        <w:numPr>
          <w:ilvl w:val="0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Appendices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Sample Forms and Checklists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Regulatory References</w:t>
      </w:r>
    </w:p>
    <w:p w:rsidR="00F95C10" w:rsidRPr="00F95C10" w:rsidRDefault="00F95C10" w:rsidP="00E33FAA">
      <w:pPr>
        <w:numPr>
          <w:ilvl w:val="1"/>
          <w:numId w:val="1"/>
        </w:numPr>
        <w:spacing w:before="200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Contact Information for Safety Authorities</w:t>
      </w:r>
    </w:p>
    <w:p w:rsid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E41008" w:rsidRDefault="00E41008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033F85" w:rsidRPr="00F95C10" w:rsidRDefault="00033F85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1. Introduction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Purpose of the LOTO Procedure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The Lockout/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(LOTO) procedure is essential for preventing accidental </w:t>
      </w: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startup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 xml:space="preserve"> or release of hazardous energy during maintenance or servicing of equipment. It ensures that all energy sources are isolated, controlled, and de-energized to safeguard workers.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Scope and Applicability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This procedure applies to all employees, contractors, and vendors working with or near equipment that may pose risks from unexpected energization. It covers a wide range of hazardous energy sources, including electrical, mechanical, hydraulic, pneumatic, thermal, and chemical energy.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Importance of Lockout/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(LOTO)</w:t>
      </w:r>
    </w:p>
    <w:p w:rsidR="00F95C10" w:rsidRPr="00F95C10" w:rsidRDefault="00F95C10" w:rsidP="00E33F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Prevents workplace injuries and fatalities caused by hazardous energy.</w:t>
      </w:r>
    </w:p>
    <w:p w:rsidR="00F95C10" w:rsidRPr="00F95C10" w:rsidRDefault="00F95C10" w:rsidP="00E33F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Complies with regulatory requirements, such as OSHA standards.</w:t>
      </w:r>
    </w:p>
    <w:p w:rsidR="00F95C10" w:rsidRPr="00F95C10" w:rsidRDefault="00F95C10" w:rsidP="00E33F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Reduces downtime by establishing clear procedures for equipment servicing.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0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2. Definitions and Terminology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Key Terms</w:t>
      </w:r>
    </w:p>
    <w:p w:rsidR="00F95C10" w:rsidRPr="00F95C10" w:rsidRDefault="00F95C10" w:rsidP="00E33F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Lockout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The physical locking of energy-isolating devices to prevent operation.</w:t>
      </w:r>
    </w:p>
    <w:p w:rsidR="00F95C10" w:rsidRPr="00F95C10" w:rsidRDefault="00F95C10" w:rsidP="00E33F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The placement of warning tags to indicate that equipment must not be operated.</w:t>
      </w:r>
    </w:p>
    <w:p w:rsidR="00F95C10" w:rsidRPr="00F95C10" w:rsidRDefault="00F95C10" w:rsidP="00E33F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Authorized Employee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A person trained and authorized to apply LOTO devices.</w:t>
      </w:r>
    </w:p>
    <w:p w:rsidR="00F95C10" w:rsidRPr="00F95C10" w:rsidRDefault="00F95C10" w:rsidP="00E33F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Affected Employee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A worker who operates or works near equipment undergoing LOTO.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Types of Hazardous Energy Sources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Electrical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Energy from circuits, panels, or wires.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Mechanical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Moving parts or stored mechanical energy (e.g., springs).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Hydraulic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Energy in pressurized fluids.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Pneumatic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Compressed air or gas systems.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Thermal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Heat from equipment, steam, or hot liquids.</w:t>
      </w:r>
    </w:p>
    <w:p w:rsidR="00F95C10" w:rsidRPr="00F95C10" w:rsidRDefault="00F95C10" w:rsidP="00E33F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Chemical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Energy from reactive substances or processes.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1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3. Regulatory Compliance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OSHA Standards (29 CFR 1910.147)</w:t>
      </w:r>
    </w:p>
    <w:p w:rsidR="00F95C10" w:rsidRPr="00F95C10" w:rsidRDefault="00F95C10" w:rsidP="00E33F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Requires the development and implementation of LOTO procedures to control hazardous energy.</w:t>
      </w:r>
    </w:p>
    <w:p w:rsidR="00F95C10" w:rsidRPr="00F95C10" w:rsidRDefault="00F95C10" w:rsidP="00E33F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Mandates training, periodic inspections, and documentation of energy control programs.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Industry-Specific Regulations</w:t>
      </w:r>
    </w:p>
    <w:p w:rsidR="00F95C10" w:rsidRPr="00F95C10" w:rsidRDefault="00F95C10" w:rsidP="00E33F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Industries like construction, manufacturing, and healthcare may have additional guidelines for energy control.</w:t>
      </w:r>
    </w:p>
    <w:p w:rsidR="00F95C10" w:rsidRPr="00F95C10" w:rsidRDefault="00F95C10" w:rsidP="00E33F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Adherence to both local and international standards ensures comprehensive compliance.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2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4. Roles and Responsibilities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Authorized Employees</w:t>
      </w:r>
    </w:p>
    <w:p w:rsidR="00F95C10" w:rsidRPr="00F95C10" w:rsidRDefault="00F95C10" w:rsidP="00E33F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Responsible for applying and removing LOTO devices.</w:t>
      </w:r>
    </w:p>
    <w:p w:rsidR="00F95C10" w:rsidRPr="00F95C10" w:rsidRDefault="00F95C10" w:rsidP="00E33F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Must understand equipment-specific procedures.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Affected Employees</w:t>
      </w:r>
    </w:p>
    <w:p w:rsidR="00F95C10" w:rsidRPr="00F95C10" w:rsidRDefault="00F95C10" w:rsidP="00E33F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Must be aware of LOTO practices and avoid tampering with devices.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Supervisors</w:t>
      </w:r>
    </w:p>
    <w:p w:rsidR="00F95C10" w:rsidRPr="00F95C10" w:rsidRDefault="00F95C10" w:rsidP="00E33F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Ensure compliance, conduct inspections, and provide training.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Safety Personnel</w:t>
      </w:r>
    </w:p>
    <w:p w:rsidR="00F95C10" w:rsidRPr="00F95C10" w:rsidRDefault="00F95C10" w:rsidP="00E33F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lastRenderedPageBreak/>
        <w:t>Develop and maintain LOTO policies.</w:t>
      </w:r>
    </w:p>
    <w:p w:rsidR="00F95C10" w:rsidRPr="00F95C10" w:rsidRDefault="00F95C10" w:rsidP="00E33F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Investigate non-compliance and incidents.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3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5. Required Equipment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Lockout Devices</w:t>
      </w:r>
    </w:p>
    <w:p w:rsidR="00F95C10" w:rsidRPr="00F95C10" w:rsidRDefault="00F95C10" w:rsidP="00E33F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Padlocks, circuit breakers, and valve covers.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Devices</w:t>
      </w:r>
    </w:p>
    <w:p w:rsidR="00F95C10" w:rsidRPr="00F95C10" w:rsidRDefault="00F95C10" w:rsidP="00E33FA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Warning tags indicating isolation status and authorized personnel.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Personal Protective Equipment (PPE)</w:t>
      </w:r>
    </w:p>
    <w:p w:rsidR="00F95C10" w:rsidRPr="00F95C10" w:rsidRDefault="00F95C10" w:rsidP="00E33F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Safety gloves, goggles, face shields, and insulated tools.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Testing Instruments</w:t>
      </w:r>
    </w:p>
    <w:p w:rsidR="00F95C10" w:rsidRPr="00F95C10" w:rsidRDefault="00F95C10" w:rsidP="00E33FA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proofErr w:type="spellStart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Multimeters</w:t>
      </w:r>
      <w:proofErr w:type="spellEnd"/>
      <w:r w:rsidRPr="00F95C10">
        <w:rPr>
          <w:rFonts w:ascii="Tahoma" w:eastAsia="Times New Roman" w:hAnsi="Tahoma" w:cs="Tahoma"/>
          <w:sz w:val="28"/>
          <w:szCs w:val="28"/>
          <w:lang w:eastAsia="en-GB"/>
        </w:rPr>
        <w:t>, pressure gauges, and other tools for verifying de-energization.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4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6. 10-Step Lockout/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Procedure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Prepare for Shutdown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Identify equipment and potential hazards.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Notify Affected Employees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Inform workers about the lockout process.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Shut Down Equipment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Power down machinery according to SOPs.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Isolate Energy Sources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Disconnect power sources such as valves and switches.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Apply Lockout/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Devices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Securely attach locks and tags.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Release Stored Energy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Safely discharge any residual energy.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Verify Isolation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Test equipment to confirm complete de-energization.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Perform Maintenance or Servicing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Proceed with the task after ensuring safety.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Remove Lockout/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Devices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Only authorized personnel can remove devices.</w:t>
      </w:r>
    </w:p>
    <w:p w:rsidR="00F95C10" w:rsidRPr="00F95C10" w:rsidRDefault="00F95C10" w:rsidP="00E33F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Restart Equipment</w:t>
      </w: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: Restore the system to operational status and notify employees.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5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7. Energy Source Identification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Mapping and 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Labeling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of Energy Sources</w:t>
      </w:r>
    </w:p>
    <w:p w:rsidR="00F95C10" w:rsidRPr="00F95C10" w:rsidRDefault="00F95C10" w:rsidP="00E33F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Create diagrams to identify energy sources and isolation points.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Isolation Points</w:t>
      </w:r>
    </w:p>
    <w:p w:rsidR="00F95C10" w:rsidRPr="00F95C10" w:rsidRDefault="00F95C10" w:rsidP="00E33F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Clearly label disconnect switches, valves, and control panels.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6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8. Documentation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Lockout/</w:t>
      </w:r>
      <w:proofErr w:type="spellStart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Tagout</w:t>
      </w:r>
      <w:proofErr w:type="spellEnd"/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 Log</w:t>
      </w:r>
    </w:p>
    <w:p w:rsidR="00F95C10" w:rsidRPr="00F95C10" w:rsidRDefault="00F95C10" w:rsidP="00E33FA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Record all LOTO activities, including dates and personnel.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Equipment-Specific Procedures</w:t>
      </w:r>
    </w:p>
    <w:p w:rsidR="00F95C10" w:rsidRPr="00F95C10" w:rsidRDefault="00F95C10" w:rsidP="00E33F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Develop tailored procedures for each piece of equipment.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Inspection Records</w:t>
      </w:r>
    </w:p>
    <w:p w:rsidR="00F95C10" w:rsidRPr="00F95C10" w:rsidRDefault="00F95C10" w:rsidP="00E33FA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Maintain records of periodic inspections.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7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9. Training Requirements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Initial Training for Employees</w:t>
      </w:r>
    </w:p>
    <w:p w:rsidR="00F95C10" w:rsidRPr="00F95C10" w:rsidRDefault="00F95C10" w:rsidP="00E33F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Train workers on LOTO fundamentals and their responsibilities.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Periodic Refresher Training</w:t>
      </w:r>
    </w:p>
    <w:p w:rsidR="00F95C10" w:rsidRPr="00F95C10" w:rsidRDefault="00F95C10" w:rsidP="00E33F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Conduct annual refreshers or after procedural changes.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Record-Keeping of Training Sessions</w:t>
      </w:r>
    </w:p>
    <w:p w:rsidR="00F95C10" w:rsidRPr="00F95C10" w:rsidRDefault="00F95C10" w:rsidP="00E33FA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Maintain attendance logs and training materials.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8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10. Inspection and Audits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Periodic Inspections of LOTO Procedures</w:t>
      </w:r>
    </w:p>
    <w:p w:rsidR="00F95C10" w:rsidRPr="00F95C10" w:rsidRDefault="00F95C10" w:rsidP="00E33FA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Verify compliance through regular checks.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Corrective Actions for Non-Compliance</w:t>
      </w:r>
    </w:p>
    <w:p w:rsidR="00F95C10" w:rsidRPr="00F95C10" w:rsidRDefault="00F95C10" w:rsidP="00E33FA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Address violations with retraining or disciplinary measures.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Continuous Improvement Plans</w:t>
      </w:r>
    </w:p>
    <w:p w:rsidR="00F95C10" w:rsidRPr="00F95C10" w:rsidRDefault="00F95C10" w:rsidP="00E33FA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Update procedures based on audit findings.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19" style="width:0;height:1.5pt" o:hralign="center" o:hrstd="t" o:hr="t" fillcolor="#a0a0a0" stroked="f"/>
        </w:pic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11. Emergency Procedures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Handling Unexpected Energization</w:t>
      </w:r>
    </w:p>
    <w:p w:rsidR="00F95C10" w:rsidRPr="00F95C10" w:rsidRDefault="00F95C10" w:rsidP="00E33FA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Establish protocols for accidental re-energization.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Rescue and Emergency Protocols</w:t>
      </w:r>
    </w:p>
    <w:p w:rsidR="00F95C10" w:rsidRPr="00F95C10" w:rsidRDefault="00F95C10" w:rsidP="00E33FAA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Train teams in rescue operations and provide necessary tools.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Incident Reporting and Investigation</w:t>
      </w:r>
    </w:p>
    <w:p w:rsidR="00F95C10" w:rsidRPr="00F95C10" w:rsidRDefault="00F95C10" w:rsidP="00E33FA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Document and investigate incidents to prevent recurrence.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20" style="width:0;height:1.5pt" o:hralign="center" o:hrstd="t" o:hr="t" fillcolor="#a0a0a0" stroked="f"/>
        </w:pic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</w:p>
    <w:p w:rsidR="00F95C10" w:rsidRPr="00F95C10" w:rsidRDefault="00E41008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12</w:t>
      </w:r>
      <w:r w:rsidR="00F95C10"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. FAQs and Common Issues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Frequently Asked Questions About LOTO</w:t>
      </w:r>
    </w:p>
    <w:p w:rsidR="00F95C10" w:rsidRPr="00F95C10" w:rsidRDefault="00F95C10" w:rsidP="00E33FA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Address common concerns, such as "Who can remove locks?"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Troubleshooting Common Challenges</w:t>
      </w:r>
    </w:p>
    <w:p w:rsidR="00F95C10" w:rsidRPr="00F95C10" w:rsidRDefault="00F95C10" w:rsidP="00E33FA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Provide solutions for incomplete isolations or tagging errors.</w:t>
      </w:r>
    </w:p>
    <w:p w:rsidR="00F95C10" w:rsidRPr="00F95C10" w:rsidRDefault="00F95C10" w:rsidP="008E66A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pict>
          <v:rect id="_x0000_i1122" style="width:0;height:1.5pt" o:hralign="center" o:hrstd="t" o:hr="t" fillcolor="#a0a0a0" stroked="f"/>
        </w:pict>
      </w:r>
    </w:p>
    <w:p w:rsidR="00F95C10" w:rsidRPr="00F95C10" w:rsidRDefault="00E41008" w:rsidP="008E66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13</w:t>
      </w:r>
      <w:r w:rsidR="00F95C10"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. Appendices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Sample Forms and Checklists</w:t>
      </w:r>
    </w:p>
    <w:p w:rsidR="00F95C10" w:rsidRPr="00F95C10" w:rsidRDefault="00F95C10" w:rsidP="00E33FA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Include templates for logs, reports, and training records.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Regulatory References</w:t>
      </w:r>
    </w:p>
    <w:p w:rsidR="00F95C10" w:rsidRPr="00F95C10" w:rsidRDefault="00F95C10" w:rsidP="00E33FA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Link to OSHA standards and other guidelines.</w:t>
      </w:r>
    </w:p>
    <w:p w:rsidR="00F95C10" w:rsidRPr="00F95C10" w:rsidRDefault="00F95C10" w:rsidP="008E66A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Contact Information for Safety Authorities</w:t>
      </w:r>
    </w:p>
    <w:p w:rsidR="00F95C10" w:rsidRPr="00A81F29" w:rsidRDefault="00F95C10" w:rsidP="00E33FA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en-GB"/>
        </w:rPr>
      </w:pPr>
      <w:r w:rsidRPr="00F95C10">
        <w:rPr>
          <w:rFonts w:ascii="Tahoma" w:eastAsia="Times New Roman" w:hAnsi="Tahoma" w:cs="Tahoma"/>
          <w:sz w:val="28"/>
          <w:szCs w:val="28"/>
          <w:lang w:eastAsia="en-GB"/>
        </w:rPr>
        <w:t>Provide details for local safety regulators.</w:t>
      </w:r>
    </w:p>
    <w:p w:rsidR="00F95C10" w:rsidRDefault="00F95C10" w:rsidP="008E66A2">
      <w:pPr>
        <w:jc w:val="both"/>
        <w:rPr>
          <w:rFonts w:ascii="Tahoma" w:hAnsi="Tahoma" w:cs="Tahoma"/>
          <w:sz w:val="44"/>
          <w:szCs w:val="44"/>
        </w:rPr>
      </w:pPr>
    </w:p>
    <w:p w:rsidR="00F95C10" w:rsidRDefault="00F95C10" w:rsidP="008E66A2">
      <w:pPr>
        <w:jc w:val="both"/>
        <w:rPr>
          <w:rFonts w:ascii="Tahoma" w:hAnsi="Tahoma" w:cs="Tahoma"/>
          <w:sz w:val="44"/>
          <w:szCs w:val="44"/>
        </w:rPr>
      </w:pPr>
    </w:p>
    <w:p w:rsidR="00F95C10" w:rsidRDefault="00F95C10" w:rsidP="008E66A2">
      <w:pPr>
        <w:jc w:val="both"/>
        <w:rPr>
          <w:rFonts w:ascii="Tahoma" w:hAnsi="Tahoma" w:cs="Tahoma"/>
          <w:sz w:val="44"/>
          <w:szCs w:val="44"/>
        </w:rPr>
      </w:pPr>
    </w:p>
    <w:p w:rsidR="00F95C10" w:rsidRPr="00AC44D0" w:rsidRDefault="00F95C10" w:rsidP="008E66A2">
      <w:pPr>
        <w:jc w:val="both"/>
        <w:rPr>
          <w:rFonts w:ascii="Tahoma" w:hAnsi="Tahoma" w:cs="Tahoma"/>
          <w:sz w:val="44"/>
          <w:szCs w:val="44"/>
        </w:rPr>
      </w:pPr>
    </w:p>
    <w:sectPr w:rsidR="00F95C10" w:rsidRPr="00AC44D0" w:rsidSect="00AC44D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A8"/>
    <w:multiLevelType w:val="multilevel"/>
    <w:tmpl w:val="899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34CE"/>
    <w:multiLevelType w:val="multilevel"/>
    <w:tmpl w:val="1286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00E5"/>
    <w:multiLevelType w:val="multilevel"/>
    <w:tmpl w:val="00B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08BC"/>
    <w:multiLevelType w:val="multilevel"/>
    <w:tmpl w:val="8C4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F60D5"/>
    <w:multiLevelType w:val="multilevel"/>
    <w:tmpl w:val="37DA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71C0"/>
    <w:multiLevelType w:val="multilevel"/>
    <w:tmpl w:val="61A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26B53"/>
    <w:multiLevelType w:val="multilevel"/>
    <w:tmpl w:val="589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273A7"/>
    <w:multiLevelType w:val="multilevel"/>
    <w:tmpl w:val="28F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20D3"/>
    <w:multiLevelType w:val="multilevel"/>
    <w:tmpl w:val="D40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2648D"/>
    <w:multiLevelType w:val="multilevel"/>
    <w:tmpl w:val="891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55E3A"/>
    <w:multiLevelType w:val="multilevel"/>
    <w:tmpl w:val="348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23CED"/>
    <w:multiLevelType w:val="multilevel"/>
    <w:tmpl w:val="0A9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170CA"/>
    <w:multiLevelType w:val="multilevel"/>
    <w:tmpl w:val="851E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73882"/>
    <w:multiLevelType w:val="multilevel"/>
    <w:tmpl w:val="3EB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83D0E"/>
    <w:multiLevelType w:val="multilevel"/>
    <w:tmpl w:val="04C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8762D"/>
    <w:multiLevelType w:val="multilevel"/>
    <w:tmpl w:val="BA9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E6767"/>
    <w:multiLevelType w:val="multilevel"/>
    <w:tmpl w:val="3B1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31B45"/>
    <w:multiLevelType w:val="multilevel"/>
    <w:tmpl w:val="935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D7A7A"/>
    <w:multiLevelType w:val="multilevel"/>
    <w:tmpl w:val="EFE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E1EBB"/>
    <w:multiLevelType w:val="multilevel"/>
    <w:tmpl w:val="689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5235A"/>
    <w:multiLevelType w:val="multilevel"/>
    <w:tmpl w:val="E90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03C14"/>
    <w:multiLevelType w:val="multilevel"/>
    <w:tmpl w:val="2CF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552C8"/>
    <w:multiLevelType w:val="multilevel"/>
    <w:tmpl w:val="375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F55A8"/>
    <w:multiLevelType w:val="multilevel"/>
    <w:tmpl w:val="AC7C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15037"/>
    <w:multiLevelType w:val="multilevel"/>
    <w:tmpl w:val="4396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967951"/>
    <w:multiLevelType w:val="multilevel"/>
    <w:tmpl w:val="E4B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77BFC"/>
    <w:multiLevelType w:val="multilevel"/>
    <w:tmpl w:val="A1F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629BD"/>
    <w:multiLevelType w:val="multilevel"/>
    <w:tmpl w:val="C3C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3585B"/>
    <w:multiLevelType w:val="multilevel"/>
    <w:tmpl w:val="C5D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E175A"/>
    <w:multiLevelType w:val="multilevel"/>
    <w:tmpl w:val="067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D2645"/>
    <w:multiLevelType w:val="multilevel"/>
    <w:tmpl w:val="BC08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4351A"/>
    <w:multiLevelType w:val="multilevel"/>
    <w:tmpl w:val="D04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B16D5"/>
    <w:multiLevelType w:val="multilevel"/>
    <w:tmpl w:val="33F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2004B1"/>
    <w:multiLevelType w:val="multilevel"/>
    <w:tmpl w:val="6E2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9"/>
  </w:num>
  <w:num w:numId="5">
    <w:abstractNumId w:val="15"/>
  </w:num>
  <w:num w:numId="6">
    <w:abstractNumId w:val="5"/>
  </w:num>
  <w:num w:numId="7">
    <w:abstractNumId w:val="27"/>
  </w:num>
  <w:num w:numId="8">
    <w:abstractNumId w:val="22"/>
  </w:num>
  <w:num w:numId="9">
    <w:abstractNumId w:val="23"/>
  </w:num>
  <w:num w:numId="10">
    <w:abstractNumId w:val="21"/>
  </w:num>
  <w:num w:numId="11">
    <w:abstractNumId w:val="13"/>
  </w:num>
  <w:num w:numId="12">
    <w:abstractNumId w:val="0"/>
  </w:num>
  <w:num w:numId="13">
    <w:abstractNumId w:val="14"/>
  </w:num>
  <w:num w:numId="14">
    <w:abstractNumId w:val="29"/>
  </w:num>
  <w:num w:numId="15">
    <w:abstractNumId w:val="4"/>
  </w:num>
  <w:num w:numId="16">
    <w:abstractNumId w:val="20"/>
  </w:num>
  <w:num w:numId="17">
    <w:abstractNumId w:val="17"/>
  </w:num>
  <w:num w:numId="18">
    <w:abstractNumId w:val="8"/>
  </w:num>
  <w:num w:numId="19">
    <w:abstractNumId w:val="25"/>
  </w:num>
  <w:num w:numId="20">
    <w:abstractNumId w:val="7"/>
  </w:num>
  <w:num w:numId="21">
    <w:abstractNumId w:val="26"/>
  </w:num>
  <w:num w:numId="22">
    <w:abstractNumId w:val="2"/>
  </w:num>
  <w:num w:numId="23">
    <w:abstractNumId w:val="16"/>
  </w:num>
  <w:num w:numId="24">
    <w:abstractNumId w:val="3"/>
  </w:num>
  <w:num w:numId="25">
    <w:abstractNumId w:val="11"/>
  </w:num>
  <w:num w:numId="26">
    <w:abstractNumId w:val="32"/>
  </w:num>
  <w:num w:numId="27">
    <w:abstractNumId w:val="6"/>
  </w:num>
  <w:num w:numId="28">
    <w:abstractNumId w:val="19"/>
  </w:num>
  <w:num w:numId="29">
    <w:abstractNumId w:val="31"/>
  </w:num>
  <w:num w:numId="30">
    <w:abstractNumId w:val="10"/>
  </w:num>
  <w:num w:numId="31">
    <w:abstractNumId w:val="28"/>
  </w:num>
  <w:num w:numId="32">
    <w:abstractNumId w:val="18"/>
  </w:num>
  <w:num w:numId="33">
    <w:abstractNumId w:val="33"/>
  </w:num>
  <w:num w:numId="3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D0"/>
    <w:rsid w:val="00033F85"/>
    <w:rsid w:val="0048040A"/>
    <w:rsid w:val="007466C0"/>
    <w:rsid w:val="00767B1C"/>
    <w:rsid w:val="008E66A2"/>
    <w:rsid w:val="008F0240"/>
    <w:rsid w:val="00A81F29"/>
    <w:rsid w:val="00AC44D0"/>
    <w:rsid w:val="00D414C7"/>
    <w:rsid w:val="00E33FAA"/>
    <w:rsid w:val="00E41008"/>
    <w:rsid w:val="00F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E85"/>
  <w15:chartTrackingRefBased/>
  <w15:docId w15:val="{C92A2F99-7777-48A1-8C81-C4A4D41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5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95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04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95C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95C1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11</cp:revision>
  <dcterms:created xsi:type="dcterms:W3CDTF">2025-01-19T20:05:00Z</dcterms:created>
  <dcterms:modified xsi:type="dcterms:W3CDTF">2025-01-19T20:25:00Z</dcterms:modified>
</cp:coreProperties>
</file>